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firstLine="2381"/>
        <w:rPr/>
      </w:pPr>
      <w:r w:rsidDel="00000000" w:rsidR="00000000" w:rsidRPr="00000000">
        <w:rPr>
          <w:rtl w:val="0"/>
        </w:rPr>
        <w:t xml:space="preserve">............. İL/İLÇE SAĞLIK MÜDÜRLÜĞÜNE</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251"/>
        </w:tabs>
        <w:spacing w:after="0" w:before="231" w:line="240" w:lineRule="auto"/>
        <w:ind w:left="11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Konu: ….....2021 tarih</w:t>
        <w:tab/>
        <w:t xml:space="preserve">sayılı konulu yazınız hakkında</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064"/>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….....2021 tarihinde tarafıma tebliğ edilen ilgili</w:t>
        <w:tab/>
        <w:t xml:space="preserve">sayılı yazınızla alakalı savunmam her türlü hukuki hakkım saklı kalmak koşulu ile aşağıdaki gibidir.</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4"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Bilindiği üzere üyesi olduğum derneğin ve Aile Hekimleri Dernekleri Federasyonun, Genel Sağlık İş Sendikasının, Birinci Basamak Sağlık Çalışanları Birlik ve Dayanışma Sendikasının, Aile Hekimliği Çalışanları Sendikasının, Aile Sağlığı Ebe ve Hemşire Dernekleri Federasyonu, Türkiye Aile Hekimleri Uzmanlık Derneğinin yetkili kurullarınca; aile hekimleri hakkında özlük haklarının azaltıldığını, kazanılmış hakların ellerinden alındığını, mevcut iş yükü göz önüne alındığında yönergede ve kılavuzlarda açıklanan şekliyle uygulanmasına imkan olmayan kronik hastalık takip ve taramalarının sağlık hizmetini aksatacağını kamuoyuna anlatarak, kamuoyunun desteğinin sağlanması amacıyla 16.08.2021 ve 27.08.2021 tarihlerinde bir(1) günlük iş bırakma kararı alınmıştır.</w:t>
      </w:r>
    </w:p>
    <w:p w:rsidR="00000000" w:rsidDel="00000000" w:rsidP="00000000" w:rsidRDefault="00000000" w:rsidRPr="00000000" w14:paraId="00000009">
      <w:pPr>
        <w:spacing w:before="1" w:lineRule="auto"/>
        <w:ind w:left="113" w:right="111" w:firstLine="720"/>
        <w:jc w:val="both"/>
        <w:rPr>
          <w:sz w:val="24"/>
          <w:szCs w:val="24"/>
        </w:rPr>
      </w:pPr>
      <w:r w:rsidDel="00000000" w:rsidR="00000000" w:rsidRPr="00000000">
        <w:rPr>
          <w:sz w:val="24"/>
          <w:szCs w:val="24"/>
          <w:rtl w:val="0"/>
        </w:rPr>
        <w:t xml:space="preserve">11.12.1992 tarih ve 21432 Mükerrer Resmi Gazete’ de yayınlanan Kamu Hizmetinde Örgütlenme Hakkının Korunmasına ve İstihdam Koşullarının Belirlenmesi Yöntemlerine İlişkin 151 Sayılı Sözleşmenin Onaylanmasının Uygun Bulunduğuna Dair Kanun’un 1nci maddesinde </w:t>
      </w:r>
      <w:r w:rsidDel="00000000" w:rsidR="00000000" w:rsidRPr="00000000">
        <w:rPr>
          <w:i w:val="1"/>
          <w:sz w:val="24"/>
          <w:szCs w:val="24"/>
          <w:rtl w:val="0"/>
        </w:rPr>
        <w:t xml:space="preserve">“Uluslararası Çalışma Örgütünün 1978 yılında Cenevre'de toplanan 64 üncü Konferansında kabul edilen "Kamu Hizmetinde Örgütlenme Hakkının Korunmasına ve İstihdam Koşullarının Belirlenmesi Yöntemlerine İlişkin </w:t>
      </w:r>
      <w:r w:rsidDel="00000000" w:rsidR="00000000" w:rsidRPr="00000000">
        <w:rPr>
          <w:b w:val="1"/>
          <w:i w:val="1"/>
          <w:sz w:val="24"/>
          <w:szCs w:val="24"/>
          <w:rtl w:val="0"/>
        </w:rPr>
        <w:t xml:space="preserve">151 Sayılı Sözleşmenin onaylanması uygun bulunmuştur</w:t>
      </w:r>
      <w:r w:rsidDel="00000000" w:rsidR="00000000" w:rsidRPr="00000000">
        <w:rPr>
          <w:i w:val="1"/>
          <w:sz w:val="24"/>
          <w:szCs w:val="24"/>
          <w:rtl w:val="0"/>
        </w:rPr>
        <w:t xml:space="preserve">” </w:t>
      </w:r>
      <w:r w:rsidDel="00000000" w:rsidR="00000000" w:rsidRPr="00000000">
        <w:rPr>
          <w:sz w:val="24"/>
          <w:szCs w:val="24"/>
          <w:rtl w:val="0"/>
        </w:rPr>
        <w:t xml:space="preserve">denilmektedir. Kamu Hizmetinde Örgütlenme Hakkının Korunmasına ve İstihdam Koşullarının Belirlenmesi Yöntemlerine İlişkin 151 Sayılı Sözleşmenin Bölüm 1. Uygulama Alanı ve Tanımlar Alt Başlığının 3ncü Maddesinde </w:t>
      </w:r>
      <w:r w:rsidDel="00000000" w:rsidR="00000000" w:rsidRPr="00000000">
        <w:rPr>
          <w:i w:val="1"/>
          <w:sz w:val="24"/>
          <w:szCs w:val="24"/>
          <w:rtl w:val="0"/>
        </w:rPr>
        <w:t xml:space="preserve">“Bu Sözleşmenin uygulanması bakımından "Kamu Görevlileri örgütü" deyimi oluşumu ne olursa olsun amacı kamu görevlilerinin çıkarlarını savunmak ve geliştirmek olan herhangi bir örgüt anlamına gelir</w:t>
      </w:r>
      <w:r w:rsidDel="00000000" w:rsidR="00000000" w:rsidRPr="00000000">
        <w:rPr>
          <w:sz w:val="24"/>
          <w:szCs w:val="24"/>
          <w:rtl w:val="0"/>
        </w:rPr>
        <w:t xml:space="preserve">” denilmektedir. Aile hekimlerinin ve aile sağlığı çalışanlarının özlük haklarını, çıkarlarını savunan ve bu hakları geliştirmek amacında olan Aile Hekimleri Dernekleri Federasyonu, Genel Sağlık İş Sendikası, Birinci Basamak Sağlık Çalışanları Birlik ve Dayanışma Sendikası, Aile Hekimliği Çalışanları Sendikası, Aile Sağlığı Ebe ve Hemşire Dernekleri Federasyonu, Türkiye Aile Hekimleri Uzmanlık Derneğini hakkında da söz konusu 151 sayılı Sözleşmenin uygulama alanı bulunmaktadır. 151 Sayılı Sözleşmenin Bölüm 2 Örgütlenme Hakkının Korunması Alt Başlığı 4ncü maddesinin 1nci fıkrasında “</w:t>
      </w:r>
      <w:r w:rsidDel="00000000" w:rsidR="00000000" w:rsidRPr="00000000">
        <w:rPr>
          <w:i w:val="1"/>
          <w:sz w:val="24"/>
          <w:szCs w:val="24"/>
          <w:rtl w:val="0"/>
        </w:rPr>
        <w:t xml:space="preserve">Kamu görevlileri, çalıştırılmaları konusunda sendikalaşma özgürlüğüne halel getirecek hertürlü ayırımcılığa karşı yeterli korumadan yararlanacaklardır” </w:t>
      </w:r>
      <w:r w:rsidDel="00000000" w:rsidR="00000000" w:rsidRPr="00000000">
        <w:rPr>
          <w:sz w:val="24"/>
          <w:szCs w:val="24"/>
          <w:rtl w:val="0"/>
        </w:rPr>
        <w:t xml:space="preserve">denilmektedir.</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1"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Birleşmiş Milletler Kişisel ve Siyasal Haklar Uluslararası Sözleşmesi, Birleşmiş Milletler Ekonomik Sosyal ve Kültürel Haklara İlişkin Uluslararası Sözleşmesi, İnsan Hakları Avrupa Sözleşmesi, Sendika Özgürlüğü ve Sendika Hakkının Korunmasına İlişkin 87 sayılı ILO Sözleşmesi, Örgütlenme ve Toplu Pazarlık Hakkı İlkeleri'nin Uygulanmasına İlişkin 98 sayılı ILO Sözleşmesi, Kamu Hizmetinde Örgütlenme Hakkının Korunmasına ve İstihdam Koşullarının Belirlenmesine İlişkin 151 sayılı ILO Sözleşmesi’nin örgütlenme özgürlüğü bağlamında aynı yasal düzenlemelere yer verilmiştir.</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ind w:left="113" w:right="112" w:firstLine="705"/>
        <w:jc w:val="both"/>
        <w:rPr>
          <w:sz w:val="24"/>
          <w:szCs w:val="24"/>
        </w:rPr>
        <w:sectPr>
          <w:pgSz w:h="16840" w:w="11910" w:orient="portrait"/>
          <w:pgMar w:bottom="280" w:top="1040" w:left="1020" w:right="1020" w:header="708" w:footer="708"/>
          <w:pgNumType w:start="1"/>
        </w:sectPr>
      </w:pPr>
      <w:r w:rsidDel="00000000" w:rsidR="00000000" w:rsidRPr="00000000">
        <w:rPr>
          <w:sz w:val="24"/>
          <w:szCs w:val="24"/>
          <w:rtl w:val="0"/>
        </w:rPr>
        <w:t xml:space="preserve">Anayasamızın Milletlerarası antlaşmaları uygun bulma alt başlığı 90ncı maddesinde </w:t>
      </w:r>
      <w:r w:rsidDel="00000000" w:rsidR="00000000" w:rsidRPr="00000000">
        <w:rPr>
          <w:i w:val="1"/>
          <w:sz w:val="24"/>
          <w:szCs w:val="24"/>
          <w:rtl w:val="0"/>
        </w:rPr>
        <w:t xml:space="preserve">“Usulüne göre yürürlüğe konulmuş milletlerarası antlaşmalar kanun hükmündedir. Bunlar hakkında Anayasaya aykırılık iddiası ile Anayasa Mahkemesine başvurulamaz. (Ek cümle: 7/5/2004-5170/7 md.) Usulüne göre yürürlüğe konulmuş temel hak ve özgürlüklere ilişkin milletlerarası antlaşmalarla kanunların aynı konuda farklı hükümler içermesi nedeniyle çıkabilecek uyuşmazlıklarda milletlerarası antlaşma hükümleri esas alınır” </w:t>
      </w:r>
      <w:r w:rsidDel="00000000" w:rsidR="00000000" w:rsidRPr="00000000">
        <w:rPr>
          <w:sz w:val="24"/>
          <w:szCs w:val="24"/>
          <w:rtl w:val="0"/>
        </w:rPr>
        <w:t xml:space="preserve">denilmektedir. Söz konusu madde uyarınca yukarıda</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11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sayılan tüm Uluslararası antlaşmalar kanun hükmünde olduğundan dolayı uygulanma zorunluluğu bulunmaktadır.</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08"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Uluslararası sözleşme hükümleri çerçevesinde kamu görevlilerinin üyesi oldukları Kamu Görevlileri Örgütü’nün eylemi kapsamında iş bırakmalarının geçerli mazeret olarak kabul edilmesine dair Yargı Kararları bulunmaktadır. Söz konusu örnek kararlar; Avrupa İnsan Hakları Mahkemesinin 2001 / 68959 sayılı dosyası ile verilen 21.04.2009 tarihli kararı, Avrupa İnsan Hakları Mahkemesinin 2001 / 74611 sayılı dosyası ile verilen 17.07.2007 tarihli kararı, Anayasa Mahkemesinin 06/01/2015 tarih ve 2013/8517 Başvuru sayılı kararı, Anayasa Mahkemesinin 18/09/2014 tarih ve 2013/8463 Başvuru sayılı kararı, Anayasa Mahkemesinin 06/01/2015 tarih ve 2013/8516 Başvuru sayılı kararı, Yargıtay Dördüncü Hukuk Dairesinin 02.04.2001 tarih 2000/12071 Esas ve 2001/3157 Karar sayılı kararı, Yargıtay Dördüncü Ceza Dairesinin 09.02.2000 tarih 1999/10183 Esas ve 2000/780 Karar sayılı kararı, Danıştay İdari Dava Daireleri Kurulunun 2013/4031 Esas 2014/975 Karar sayılı kararı, Danıştay İdari Dava Daireleri Kurulunun 2009/1063 Esas ve 2013/1998 Karar sayılı kararı, Danıştay</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3" w:right="11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Dairesinin 2004 / 4643 Esas ve 2005 / 313 Karar sayılı kararı, Danıştay 11. Dairesinin 2002 / 871 Esas ve 2005 / 861 Karar sayılı kararı, Danıştay 12. Dairesinin 2005 / 5767 Esas ve 2008 / 225 Karar sayılı kararı, Danıştay 12. Dairesinin 2005 / 4499 Esas ve 2005 / 3529 Karar sayılı kararı, Danıştay</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Dairesinin 2004 / 4209 Esas ve 2004 / 4148 Karar sayılı kararı, Danıştay 8. Dairesinin 1997 / 4334 Esas ve 1998 / 4242 Karar sayılı kararı , Ankara 9.İdare Mahkemesi 2004/1013 Esas ve 2004/1738 Karar sayılı kararı</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ind w:left="113" w:right="111" w:firstLine="720"/>
        <w:jc w:val="both"/>
        <w:rPr>
          <w:sz w:val="24"/>
          <w:szCs w:val="24"/>
        </w:rPr>
      </w:pPr>
      <w:r w:rsidDel="00000000" w:rsidR="00000000" w:rsidRPr="00000000">
        <w:rPr>
          <w:sz w:val="24"/>
          <w:szCs w:val="24"/>
          <w:rtl w:val="0"/>
        </w:rPr>
        <w:t xml:space="preserve">Bununla birlikte Danıştay 12nci Daire’nin 27/01/2016 günlü E. 2012/10016 K.2016/269 sayılı kararında </w:t>
      </w:r>
      <w:r w:rsidDel="00000000" w:rsidR="00000000" w:rsidRPr="00000000">
        <w:rPr>
          <w:i w:val="1"/>
          <w:sz w:val="24"/>
          <w:szCs w:val="24"/>
          <w:rtl w:val="0"/>
        </w:rPr>
        <w:t xml:space="preserve">“davacının söz konusu eyleminin, demokratik bir tepkinin tezahürü amacıyla gerçekleştiği ve eylemin yapıldığı tarihte kendisi sendika üyesi olmasa da, sendikal faaliyet kapsamında katıldığı 1 gün iş bırakma eylemi nedeniyle göreve gelmemiş olmasının disiplin cezası ile cezalandırılması yoluna gidilmesi halinde yasalarla tanınan demokratik bir hakkın kullanımının caydırılmasına neden olunacağı dikkate alındığında davacının kınama cezası ile tecziyesine ilişkin dava konusu işlemde hukuka uyarlık bulunmadığı gerekçesiyle iptali yolunda Balıkesir İdare Mahkemesince verilen 20/06/2012 tarihli ve E:2012/93, K:2012/1366 sayılı kararın temyizen incelenerek bozulması istenilmektedir. İdare ve vergi mahkemeleri tarafından verilen kararların temyiz yolu ile incelenerek bozulabilmeleri 2577 sayılı İdari Yargılama Usulü Kanunu'nun 49. maddesinde belirtilen nedenlerden birinin bulunması halinde mümkündür. İdare mahkemesince verilen karar ve dayandığı gerekçe, hukuk ve usule uygun olup bozulmasını gerektirecek bir sebep de bulunmadığından temyiz isteminin reddi ile anılan kararın onanmasına” </w:t>
      </w:r>
      <w:r w:rsidDel="00000000" w:rsidR="00000000" w:rsidRPr="00000000">
        <w:rPr>
          <w:sz w:val="24"/>
          <w:szCs w:val="24"/>
          <w:rtl w:val="0"/>
        </w:rPr>
        <w:t xml:space="preserve">denilmiştir. Söz konusu karar uyarınca kişinin sendikaya üye olup olmamasına bakılmaksızın , başka bir sendikanın aldığı karar uyarınca iş bırakması nedeni ile ceza verilemeyeceği belirtilmiştir.</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ind w:left="113" w:right="110" w:firstLine="715"/>
        <w:jc w:val="both"/>
        <w:rPr>
          <w:sz w:val="24"/>
          <w:szCs w:val="24"/>
        </w:rPr>
      </w:pPr>
      <w:r w:rsidDel="00000000" w:rsidR="00000000" w:rsidRPr="00000000">
        <w:rPr>
          <w:sz w:val="24"/>
          <w:szCs w:val="24"/>
          <w:rtl w:val="0"/>
        </w:rPr>
        <w:t xml:space="preserve">T.C Başbakanlığı’nın 1999/44 Sayılı Genelgesi’nde </w:t>
      </w:r>
      <w:r w:rsidDel="00000000" w:rsidR="00000000" w:rsidRPr="00000000">
        <w:rPr>
          <w:i w:val="1"/>
          <w:sz w:val="24"/>
          <w:szCs w:val="24"/>
          <w:rtl w:val="0"/>
        </w:rPr>
        <w:t xml:space="preserve">“Sendikal çalışmaları nedeniyle </w:t>
      </w:r>
      <w:r w:rsidDel="00000000" w:rsidR="00000000" w:rsidRPr="00000000">
        <w:rPr>
          <w:b w:val="1"/>
          <w:i w:val="1"/>
          <w:sz w:val="24"/>
          <w:szCs w:val="24"/>
          <w:rtl w:val="0"/>
        </w:rPr>
        <w:t xml:space="preserve">sendika </w:t>
      </w:r>
      <w:r w:rsidDel="00000000" w:rsidR="00000000" w:rsidRPr="00000000">
        <w:rPr>
          <w:i w:val="1"/>
          <w:sz w:val="24"/>
          <w:szCs w:val="24"/>
          <w:rtl w:val="0"/>
        </w:rPr>
        <w:t xml:space="preserve">yöneticilerine ve </w:t>
      </w:r>
      <w:r w:rsidDel="00000000" w:rsidR="00000000" w:rsidRPr="00000000">
        <w:rPr>
          <w:b w:val="1"/>
          <w:i w:val="1"/>
          <w:sz w:val="24"/>
          <w:szCs w:val="24"/>
          <w:rtl w:val="0"/>
        </w:rPr>
        <w:t xml:space="preserve">üyelerine karşı disiplin cezası uygulanmamasına</w:t>
      </w:r>
      <w:r w:rsidDel="00000000" w:rsidR="00000000" w:rsidRPr="00000000">
        <w:rPr>
          <w:i w:val="1"/>
          <w:sz w:val="24"/>
          <w:szCs w:val="24"/>
          <w:rtl w:val="0"/>
        </w:rPr>
        <w:t xml:space="preserve">” </w:t>
      </w:r>
      <w:r w:rsidDel="00000000" w:rsidR="00000000" w:rsidRPr="00000000">
        <w:rPr>
          <w:sz w:val="24"/>
          <w:szCs w:val="24"/>
          <w:rtl w:val="0"/>
        </w:rPr>
        <w:t xml:space="preserve">denilmektedir. Söz konusu Genelge uyarınca Sendikal eyleme katılma nedeni ile disiplin cezası uygulanamaz.</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 w:line="240" w:lineRule="auto"/>
        <w:ind w:left="113" w:right="117" w:firstLine="71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Yukarıda sunduğum Uluslararası antlaşmalar, yargısal kararlar ve Başbakanlık genelgesi uyarınca 16 Ağustos 2021 ve 27 Ağustos 2021 tarihlerinde alınan iş bırakma kararına katılmam nedeni ile tarafıma verilmesi düşünülen disiplin yaptırımlarına itiraz ediyorum. Gereğinin   yapılmasını   arz   ve   talep ederim. ...2021</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2" w:line="240" w:lineRule="auto"/>
        <w:ind w:left="761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ASÇ........................</w:t>
      </w:r>
    </w:p>
    <w:sectPr>
      <w:type w:val="nextPage"/>
      <w:pgSz w:h="16840" w:w="11910" w:orient="portrait"/>
      <w:pgMar w:bottom="280" w:top="1040" w:left="1020" w:right="102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73" w:lineRule="auto"/>
      <w:ind w:left="2381" w:right="2655"/>
      <w:jc w:val="center"/>
    </w:pPr>
    <w:rPr>
      <w:b w:val="1"/>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